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646C2" w14:textId="77777777" w:rsidR="00EB3016" w:rsidRDefault="00EB3016" w:rsidP="00EB3016">
      <w:pPr>
        <w:spacing w:after="0"/>
        <w:jc w:val="center"/>
        <w:rPr>
          <w:rFonts w:ascii="Times New Roman" w:hAnsi="Times New Roman" w:cs="Times New Roman"/>
          <w:b/>
          <w:bCs/>
          <w:color w:val="161616"/>
          <w:spacing w:val="-2"/>
          <w:sz w:val="30"/>
          <w:szCs w:val="30"/>
        </w:rPr>
      </w:pPr>
      <w:r w:rsidRPr="00EB3016">
        <w:rPr>
          <w:rFonts w:ascii="Times New Roman" w:hAnsi="Times New Roman" w:cs="Times New Roman"/>
          <w:b/>
          <w:bCs/>
          <w:color w:val="161616"/>
          <w:spacing w:val="-2"/>
          <w:sz w:val="30"/>
          <w:szCs w:val="30"/>
        </w:rPr>
        <w:t xml:space="preserve">Профилактика деструктивных проявлений. </w:t>
      </w:r>
    </w:p>
    <w:p w14:paraId="3AC95BA1" w14:textId="30B09664" w:rsidR="00EB3016" w:rsidRDefault="00EB3016" w:rsidP="00EB3016">
      <w:pPr>
        <w:spacing w:after="0"/>
        <w:jc w:val="center"/>
        <w:rPr>
          <w:rFonts w:ascii="Times New Roman" w:hAnsi="Times New Roman" w:cs="Times New Roman"/>
          <w:b/>
          <w:bCs/>
          <w:color w:val="161616"/>
          <w:spacing w:val="-2"/>
          <w:sz w:val="30"/>
          <w:szCs w:val="30"/>
        </w:rPr>
      </w:pPr>
      <w:r w:rsidRPr="00EB3016">
        <w:rPr>
          <w:rFonts w:ascii="Times New Roman" w:hAnsi="Times New Roman" w:cs="Times New Roman"/>
          <w:b/>
          <w:bCs/>
          <w:color w:val="161616"/>
          <w:spacing w:val="-2"/>
          <w:sz w:val="30"/>
          <w:szCs w:val="30"/>
        </w:rPr>
        <w:t>Порядок</w:t>
      </w:r>
      <w:r w:rsidRPr="00EB3016">
        <w:rPr>
          <w:rFonts w:ascii="Times New Roman" w:hAnsi="Times New Roman" w:cs="Times New Roman"/>
          <w:b/>
          <w:bCs/>
          <w:color w:val="161616"/>
          <w:sz w:val="30"/>
          <w:szCs w:val="30"/>
        </w:rPr>
        <w:t xml:space="preserve"> организации</w:t>
      </w:r>
      <w:r w:rsidRPr="00EB3016">
        <w:rPr>
          <w:rFonts w:ascii="Times New Roman" w:hAnsi="Times New Roman" w:cs="Times New Roman"/>
          <w:b/>
          <w:bCs/>
          <w:color w:val="161616"/>
          <w:spacing w:val="10"/>
          <w:sz w:val="30"/>
          <w:szCs w:val="30"/>
        </w:rPr>
        <w:t xml:space="preserve"> </w:t>
      </w:r>
      <w:r w:rsidRPr="00EB3016">
        <w:rPr>
          <w:rFonts w:ascii="Times New Roman" w:hAnsi="Times New Roman" w:cs="Times New Roman"/>
          <w:b/>
          <w:bCs/>
          <w:color w:val="161616"/>
          <w:sz w:val="30"/>
          <w:szCs w:val="30"/>
        </w:rPr>
        <w:t>и</w:t>
      </w:r>
      <w:r w:rsidRPr="00EB3016">
        <w:rPr>
          <w:rFonts w:ascii="Times New Roman" w:hAnsi="Times New Roman" w:cs="Times New Roman"/>
          <w:b/>
          <w:bCs/>
          <w:color w:val="161616"/>
          <w:spacing w:val="-13"/>
          <w:sz w:val="30"/>
          <w:szCs w:val="30"/>
        </w:rPr>
        <w:t xml:space="preserve"> </w:t>
      </w:r>
      <w:r w:rsidRPr="00EB3016">
        <w:rPr>
          <w:rFonts w:ascii="Times New Roman" w:hAnsi="Times New Roman" w:cs="Times New Roman"/>
          <w:b/>
          <w:bCs/>
          <w:color w:val="161616"/>
          <w:sz w:val="30"/>
          <w:szCs w:val="30"/>
        </w:rPr>
        <w:t>проведения</w:t>
      </w:r>
      <w:r w:rsidRPr="00EB3016">
        <w:rPr>
          <w:rFonts w:ascii="Times New Roman" w:hAnsi="Times New Roman" w:cs="Times New Roman"/>
          <w:b/>
          <w:bCs/>
          <w:color w:val="161616"/>
          <w:spacing w:val="19"/>
          <w:sz w:val="30"/>
          <w:szCs w:val="30"/>
        </w:rPr>
        <w:t xml:space="preserve"> </w:t>
      </w:r>
      <w:r w:rsidRPr="00EB3016">
        <w:rPr>
          <w:rFonts w:ascii="Times New Roman" w:hAnsi="Times New Roman" w:cs="Times New Roman"/>
          <w:b/>
          <w:bCs/>
          <w:color w:val="161616"/>
          <w:sz w:val="30"/>
          <w:szCs w:val="30"/>
        </w:rPr>
        <w:t>массовых</w:t>
      </w:r>
      <w:r w:rsidRPr="00EB3016">
        <w:rPr>
          <w:rFonts w:ascii="Times New Roman" w:hAnsi="Times New Roman" w:cs="Times New Roman"/>
          <w:b/>
          <w:bCs/>
          <w:color w:val="161616"/>
          <w:spacing w:val="3"/>
          <w:sz w:val="30"/>
          <w:szCs w:val="30"/>
        </w:rPr>
        <w:t xml:space="preserve"> </w:t>
      </w:r>
      <w:r w:rsidRPr="00EB3016">
        <w:rPr>
          <w:rFonts w:ascii="Times New Roman" w:hAnsi="Times New Roman" w:cs="Times New Roman"/>
          <w:b/>
          <w:bCs/>
          <w:color w:val="161616"/>
          <w:spacing w:val="-2"/>
          <w:sz w:val="30"/>
          <w:szCs w:val="30"/>
        </w:rPr>
        <w:t>мероприятий</w:t>
      </w:r>
    </w:p>
    <w:p w14:paraId="0F5FD83D" w14:textId="77777777" w:rsidR="00EB3016" w:rsidRPr="00EB3016" w:rsidRDefault="00EB3016" w:rsidP="00EB3016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14:paraId="4970DC21" w14:textId="5A8BA86E" w:rsidR="008D0E4B" w:rsidRPr="008D0E4B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Противодействие экстремистской деятельности осуществляется по двум направлениям – это профилактика и непосредственное выявление, предупреждение и пресечение экстремистской деятельности.</w:t>
      </w:r>
    </w:p>
    <w:p w14:paraId="09B9AF10" w14:textId="77777777" w:rsidR="008D0E4B" w:rsidRPr="008D0E4B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Одной из особенностей современной Беларуси стала активная деструктивная деятельность многочисленных общественных формирований, в том числе различных партий и общественных движений. Анализ их деятельности показывает, что она по многим направлениям выходит за рамки закона: их печатные издания, радио- и телевыступления лидеров, пропагандистские кампании прямо угрожают общественному порядку, спокойствию и безопасности граждан, межнациональному согласию, государственному строю, то есть – имеют выраженный экстремистский характер.</w:t>
      </w:r>
    </w:p>
    <w:p w14:paraId="337DC0D2" w14:textId="77777777" w:rsidR="008D0E4B" w:rsidRPr="008D0E4B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 xml:space="preserve">По своим направлениям экстремизм </w:t>
      </w:r>
      <w:proofErr w:type="spellStart"/>
      <w:r w:rsidRPr="008D0E4B">
        <w:rPr>
          <w:rFonts w:ascii="Times New Roman" w:hAnsi="Times New Roman" w:cs="Times New Roman"/>
          <w:sz w:val="30"/>
          <w:szCs w:val="30"/>
        </w:rPr>
        <w:t>многовекторен</w:t>
      </w:r>
      <w:proofErr w:type="spellEnd"/>
      <w:r w:rsidRPr="008D0E4B">
        <w:rPr>
          <w:rFonts w:ascii="Times New Roman" w:hAnsi="Times New Roman" w:cs="Times New Roman"/>
          <w:sz w:val="30"/>
          <w:szCs w:val="30"/>
        </w:rPr>
        <w:t>. Экстремистская деятельность может осуществляться в отношении совершенно различных субъектов: властных структур, отдельных политиков и их объединений, социального строя или социальных групп, религиозных общин или религиозных деятелей, наций, народностей. Отсюда и разные формы экстремизма: экстремизм националистический, религиозный, молодежный.</w:t>
      </w:r>
    </w:p>
    <w:p w14:paraId="7A5B011E" w14:textId="77777777" w:rsidR="008D0E4B" w:rsidRPr="008D0E4B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Необходимо отметить, что в чистом виде ни одна из форм экстремизма не существует. Всегда происходит смешение названных форм с преобладанием той или иной окраски там, где в действие вовлекаются массы населения, где затрагиваются интересы многих людей, где нарушается общественный порядок, создается угроза жизни и здоровью людей, всегда политика переплетается с национализмом, религией и т.д. Как любое негативное явление, экстремизм не рождается на «пустом месте». Причин, определяющих возникновение и существование экстремистских организаций, достаточно много. Поэтому огромное значение имеет анализ мотивации преступного поведения их членов.</w:t>
      </w:r>
    </w:p>
    <w:p w14:paraId="0908F613" w14:textId="77777777" w:rsidR="008D0E4B" w:rsidRPr="008D0E4B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b/>
          <w:bCs/>
          <w:sz w:val="30"/>
          <w:szCs w:val="30"/>
        </w:rPr>
        <w:t>ОТВЕТСТВЕННОСТЬ</w:t>
      </w:r>
    </w:p>
    <w:p w14:paraId="7F47305D" w14:textId="61AAD388" w:rsidR="008D0E4B" w:rsidRPr="008D0E4B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 </w:t>
      </w:r>
      <w:r w:rsidR="00EB3016">
        <w:rPr>
          <w:rFonts w:ascii="Times New Roman" w:hAnsi="Times New Roman" w:cs="Times New Roman"/>
          <w:sz w:val="30"/>
          <w:szCs w:val="30"/>
        </w:rPr>
        <w:tab/>
      </w:r>
      <w:r w:rsidRPr="008D0E4B">
        <w:rPr>
          <w:rFonts w:ascii="Times New Roman" w:hAnsi="Times New Roman" w:cs="Times New Roman"/>
          <w:sz w:val="30"/>
          <w:szCs w:val="30"/>
        </w:rPr>
        <w:t xml:space="preserve">Правовую основу деятельности по противодействию экстремизму составляют Конституция Республики Беларусь, Закон Республики </w:t>
      </w:r>
      <w:r w:rsidRPr="008D0E4B">
        <w:rPr>
          <w:rFonts w:ascii="Times New Roman" w:hAnsi="Times New Roman" w:cs="Times New Roman"/>
          <w:sz w:val="30"/>
          <w:szCs w:val="30"/>
        </w:rPr>
        <w:lastRenderedPageBreak/>
        <w:t>Беларусь «О противодействии экстремизму», </w:t>
      </w:r>
      <w:r w:rsidRPr="008D0E4B">
        <w:rPr>
          <w:rFonts w:ascii="Times New Roman" w:hAnsi="Times New Roman" w:cs="Times New Roman"/>
          <w:b/>
          <w:bCs/>
          <w:sz w:val="30"/>
          <w:szCs w:val="30"/>
        </w:rPr>
        <w:t>Закон Республики Беларусь от 3 января 2002 г. №77-З "О борьбе с терроризмом", </w:t>
      </w:r>
      <w:r w:rsidRPr="008D0E4B">
        <w:rPr>
          <w:rFonts w:ascii="Times New Roman" w:hAnsi="Times New Roman" w:cs="Times New Roman"/>
          <w:sz w:val="30"/>
          <w:szCs w:val="30"/>
        </w:rPr>
        <w:t>иные акты законодательства, а также международные договоры Республики Беларусь.</w:t>
      </w:r>
    </w:p>
    <w:p w14:paraId="69174F6D" w14:textId="77777777" w:rsidR="008D0E4B" w:rsidRPr="008D0E4B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В соответствии с законодательством на территории Республики Беларусь запрещается изготовление и (или) распространение, а равно хранение с целью распространения экстремистских материалов.</w:t>
      </w:r>
    </w:p>
    <w:p w14:paraId="3E4EFB50" w14:textId="77777777" w:rsidR="008D0E4B" w:rsidRPr="008D0E4B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Изготовление, распространение и (или) хранение экстремистских материалов является правонарушением и влечет за собой административную ответственность по ст.17.11 Кодекса Республики Беларусь об административных правонарушениях (далее – КоАП).</w:t>
      </w:r>
    </w:p>
    <w:p w14:paraId="770C096C" w14:textId="77777777" w:rsidR="008D0E4B" w:rsidRPr="008D0E4B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b/>
          <w:bCs/>
          <w:i/>
          <w:iCs/>
          <w:sz w:val="30"/>
          <w:szCs w:val="30"/>
        </w:rPr>
        <w:t>Изготовление и (или) распространение, а равно хранение с целью распространения экстремистских материалов, если в этих деяниях нет состава преступления, — влекут наложение штрафа в размере от десяти до пятидесяти базовых величин с конфискацией предмета административного правонарушения, а также орудий и средств совершения указанного нарушения, или административный арест с конфискацией предмета административного правонарушения, а также орудий и средств совершения указанного нарушения, на индивидуального предпринимателя — от пятидесяти до ста базовых величин с конфискацией предмета административного правонарушения, а также орудий и средств совершения указанного нарушения, а на юридическое лицо — от ста до пятисот базовых величин с конфискацией предмета административного правонарушения, а также орудий и средств совершения указанного нарушения».</w:t>
      </w:r>
    </w:p>
    <w:p w14:paraId="25B30586" w14:textId="77777777" w:rsidR="008D0E4B" w:rsidRPr="008D0E4B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b/>
          <w:bCs/>
          <w:sz w:val="30"/>
          <w:szCs w:val="30"/>
        </w:rPr>
        <w:t>Экстремизм – угроза, которую нельзя игнорировать!</w:t>
      </w:r>
    </w:p>
    <w:p w14:paraId="5FE7A8AA" w14:textId="77777777" w:rsidR="008D0E4B" w:rsidRPr="008D0E4B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Как защитить себя и близких?</w:t>
      </w:r>
    </w:p>
    <w:p w14:paraId="553E6A6F" w14:textId="77777777" w:rsidR="008D0E4B" w:rsidRPr="008D0E4B" w:rsidRDefault="008D0E4B" w:rsidP="00EB301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Будьте внимательны к изменениям в поведении подростков.</w:t>
      </w:r>
    </w:p>
    <w:p w14:paraId="5685F4A5" w14:textId="77777777" w:rsidR="008D0E4B" w:rsidRPr="008D0E4B" w:rsidRDefault="008D0E4B" w:rsidP="00EB301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Открыто обсуждайте опасность экстремизма.</w:t>
      </w:r>
    </w:p>
    <w:p w14:paraId="6C07535A" w14:textId="77777777" w:rsidR="008D0E4B" w:rsidRDefault="008D0E4B" w:rsidP="00EB301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8D0E4B">
        <w:rPr>
          <w:rFonts w:ascii="Times New Roman" w:hAnsi="Times New Roman" w:cs="Times New Roman"/>
          <w:sz w:val="30"/>
          <w:szCs w:val="30"/>
        </w:rPr>
        <w:t>Обращайтесь в правоохранительные органы при подозрительных ситуациях.</w:t>
      </w:r>
    </w:p>
    <w:p w14:paraId="22AB5034" w14:textId="77777777" w:rsidR="00EB3016" w:rsidRDefault="00EB3016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14:paraId="5FA73440" w14:textId="77777777" w:rsidR="00EB3016" w:rsidRDefault="00EB3016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14:paraId="1EE2A271" w14:textId="77777777" w:rsidR="00EB3016" w:rsidRDefault="00EB3016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14:paraId="4F50211B" w14:textId="77777777" w:rsidR="00EB3016" w:rsidRPr="008D0E4B" w:rsidRDefault="00EB3016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14:paraId="12ED020D" w14:textId="77777777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B3016">
        <w:rPr>
          <w:rFonts w:ascii="Times New Roman" w:hAnsi="Times New Roman" w:cs="Times New Roman"/>
          <w:b/>
          <w:bCs/>
          <w:sz w:val="30"/>
          <w:szCs w:val="30"/>
        </w:rPr>
        <w:lastRenderedPageBreak/>
        <w:t>Порядок организации и проведения массовых мероприятий в Республики Беларусь</w:t>
      </w:r>
    </w:p>
    <w:p w14:paraId="07A742D3" w14:textId="53A9E261" w:rsidR="008D0E4B" w:rsidRPr="00EB3016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Порядок организации и проведения в Республике Беларусь собраний, митингов, уличных шествий, демонстраций, пикетирования и иных массовых мероприятий установлен Законом Республики Беларусь «О массовых мероприятиях». Порядок подачи заявления о проведении массового мероприятия и его рассмотрения определен статьями 5 и 6 названного Закона. В частности, статьей 5 установлено, что заявление о проведении массового мероприятия подается его организатором (организаторами) в местный исполнительный и распорядительный орган, на территории которого планируется проведение массового мероприятия. Заявление подается в письменной форме не позднее чем за 15 дней до предполагаемой даты проведения массового мероприятия. </w:t>
      </w:r>
    </w:p>
    <w:p w14:paraId="36BB5ABD" w14:textId="5012DADB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</w:t>
      </w:r>
      <w:r w:rsidR="00EB3016">
        <w:rPr>
          <w:rFonts w:ascii="Times New Roman" w:hAnsi="Times New Roman" w:cs="Times New Roman"/>
          <w:sz w:val="30"/>
          <w:szCs w:val="30"/>
        </w:rPr>
        <w:tab/>
      </w:r>
      <w:r w:rsidRPr="00EB3016">
        <w:rPr>
          <w:rFonts w:ascii="Times New Roman" w:hAnsi="Times New Roman" w:cs="Times New Roman"/>
          <w:sz w:val="30"/>
          <w:szCs w:val="30"/>
        </w:rPr>
        <w:t>До получения разрешения на проведение массового мероприятия его организатор (организаторы), а также иные лица не вправе объявлять в средствах массовой информации о дате, месте и времени его проведения, изготавливать и распространять с этой целью листовки, плакаты и иные материалы (ст.8).</w:t>
      </w:r>
    </w:p>
    <w:p w14:paraId="4C94E671" w14:textId="7E62D96C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</w:t>
      </w:r>
      <w:r w:rsidR="00EB3016">
        <w:rPr>
          <w:rFonts w:ascii="Times New Roman" w:hAnsi="Times New Roman" w:cs="Times New Roman"/>
          <w:sz w:val="30"/>
          <w:szCs w:val="30"/>
        </w:rPr>
        <w:tab/>
      </w:r>
      <w:r w:rsidRPr="00EB3016">
        <w:rPr>
          <w:rFonts w:ascii="Times New Roman" w:hAnsi="Times New Roman" w:cs="Times New Roman"/>
          <w:sz w:val="30"/>
          <w:szCs w:val="30"/>
        </w:rPr>
        <w:t>Как определяет ст.9 Закона «О массовых мероприятиях в Республике Беларусь», местными исполнительными и распорядительными органами могут быть определены постоянные места для проведения массовых мероприятий, а также места, где их проведение не допускается.</w:t>
      </w:r>
    </w:p>
    <w:p w14:paraId="07595878" w14:textId="313C0A95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</w:t>
      </w:r>
      <w:r w:rsidR="00EB3016">
        <w:rPr>
          <w:rFonts w:ascii="Times New Roman" w:hAnsi="Times New Roman" w:cs="Times New Roman"/>
          <w:sz w:val="30"/>
          <w:szCs w:val="30"/>
        </w:rPr>
        <w:tab/>
      </w:r>
      <w:r w:rsidRPr="00EB3016">
        <w:rPr>
          <w:rFonts w:ascii="Times New Roman" w:hAnsi="Times New Roman" w:cs="Times New Roman"/>
          <w:sz w:val="30"/>
          <w:szCs w:val="30"/>
        </w:rPr>
        <w:t>Проведение массовых мероприятий не допускается:</w:t>
      </w:r>
    </w:p>
    <w:p w14:paraId="09A397CA" w14:textId="77777777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- в местах, использование которых для этих целей запрещено решениями соответствующих местных исполнительных и распорядительных органов;</w:t>
      </w:r>
    </w:p>
    <w:p w14:paraId="6402C997" w14:textId="77777777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- на объектах метрополитена, железнодорожного, водного и воздушного транспорта;</w:t>
      </w:r>
    </w:p>
    <w:p w14:paraId="59FCA24F" w14:textId="77777777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- на расстоянии менее 200 метров от зданий резиденции Президента Республики Беларусь, Национального собрания Республики Беларусь, Совета Министров Республики Беларусь, телерадиоцентра, подземных пешеходных переходов, станций метрополитена;</w:t>
      </w:r>
    </w:p>
    <w:p w14:paraId="4BEBA596" w14:textId="77777777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- на расстоянии менее 50 метров от зданий республиканских органов государственного управления, местных представительных, исполнительных и распорядительных органов, дипломатических </w:t>
      </w:r>
      <w:r w:rsidRPr="00EB3016">
        <w:rPr>
          <w:rFonts w:ascii="Times New Roman" w:hAnsi="Times New Roman" w:cs="Times New Roman"/>
          <w:sz w:val="30"/>
          <w:szCs w:val="30"/>
        </w:rPr>
        <w:lastRenderedPageBreak/>
        <w:t>представительств и консульских учреждений, судов, органов прокуратуры, территорий организаций, обеспечивающих обороноспособность, безопасность государства и жизнедеятельность населения (общественный транспорт, предприятия водо-, тепло- и энергообеспечения, больницы, поликлиники, детские дошкольные учреждения, школы).</w:t>
      </w:r>
    </w:p>
    <w:p w14:paraId="2A3C531F" w14:textId="676EC3D4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</w:t>
      </w:r>
      <w:r w:rsidR="00EB3016">
        <w:rPr>
          <w:rFonts w:ascii="Times New Roman" w:hAnsi="Times New Roman" w:cs="Times New Roman"/>
          <w:sz w:val="30"/>
          <w:szCs w:val="30"/>
        </w:rPr>
        <w:tab/>
      </w:r>
      <w:r w:rsidRPr="00EB3016">
        <w:rPr>
          <w:rFonts w:ascii="Times New Roman" w:hAnsi="Times New Roman" w:cs="Times New Roman"/>
          <w:sz w:val="30"/>
          <w:szCs w:val="30"/>
        </w:rPr>
        <w:t>Порядок проведения массовых мероприятий определен статьей 10, которая гласит, что массовые мероприятия, а также выступления их участников проводятся в определенное время и в обусловленном месте в соответствии с целями, указанными в заявлении.</w:t>
      </w:r>
    </w:p>
    <w:p w14:paraId="674D87C1" w14:textId="1F5B83B8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</w:t>
      </w:r>
      <w:r w:rsidR="00EB3016">
        <w:rPr>
          <w:rFonts w:ascii="Times New Roman" w:hAnsi="Times New Roman" w:cs="Times New Roman"/>
          <w:sz w:val="30"/>
          <w:szCs w:val="30"/>
        </w:rPr>
        <w:tab/>
      </w:r>
      <w:r w:rsidRPr="00EB3016">
        <w:rPr>
          <w:rFonts w:ascii="Times New Roman" w:hAnsi="Times New Roman" w:cs="Times New Roman"/>
          <w:sz w:val="30"/>
          <w:szCs w:val="30"/>
        </w:rPr>
        <w:t>Запрещается проведение массовых мероприятий, если их целью является осуществление пропаганды войны или экстремистской деятельности.</w:t>
      </w:r>
    </w:p>
    <w:p w14:paraId="3C14F766" w14:textId="14D8EC4F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</w:t>
      </w:r>
      <w:r w:rsidR="00EB3016">
        <w:rPr>
          <w:rFonts w:ascii="Times New Roman" w:hAnsi="Times New Roman" w:cs="Times New Roman"/>
          <w:sz w:val="30"/>
          <w:szCs w:val="30"/>
        </w:rPr>
        <w:tab/>
      </w:r>
      <w:r w:rsidRPr="00EB3016">
        <w:rPr>
          <w:rFonts w:ascii="Times New Roman" w:hAnsi="Times New Roman" w:cs="Times New Roman"/>
          <w:sz w:val="30"/>
          <w:szCs w:val="30"/>
        </w:rPr>
        <w:t xml:space="preserve"> Местный исполнительный и распорядительный орган может дополнительно регламентировать порядок проведения массового мероприятия с учетом местных условий и требований настоящего Закона.</w:t>
      </w:r>
    </w:p>
    <w:p w14:paraId="0B63D834" w14:textId="60EE4A98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</w:t>
      </w:r>
      <w:r w:rsidR="00EB3016">
        <w:rPr>
          <w:rFonts w:ascii="Times New Roman" w:hAnsi="Times New Roman" w:cs="Times New Roman"/>
          <w:sz w:val="30"/>
          <w:szCs w:val="30"/>
        </w:rPr>
        <w:tab/>
      </w:r>
      <w:r w:rsidRPr="00EB3016">
        <w:rPr>
          <w:rFonts w:ascii="Times New Roman" w:hAnsi="Times New Roman" w:cs="Times New Roman"/>
          <w:sz w:val="30"/>
          <w:szCs w:val="30"/>
        </w:rPr>
        <w:t>Лица, нарушившие установленный настоящим Законом порядок организации и (или) проведения массовых мероприятий, несут ответственность в соответствии с законодательством Республики Беларусь.</w:t>
      </w:r>
    </w:p>
    <w:p w14:paraId="1069F5B2" w14:textId="77777777" w:rsidR="008D0E4B" w:rsidRPr="00EB3016" w:rsidRDefault="008D0E4B" w:rsidP="00EB3016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>Политические партии, профессиональные союзы и иные организации, ответственные лица которых не обеспечили надлежащего порядка организации и (или) проведения собрания, митинга, уличного шествия, демонстрации и пикетирования, что повлекло причинение ущерба в крупном размере или существенного вреда правам и законным интересам граждан, организаций либо государственным или общественным интересам, могут быть ликвидированы в установленном порядке за однократное нарушение законодательства Республики Беларусь о массовых мероприятиях (ст.15).</w:t>
      </w:r>
    </w:p>
    <w:p w14:paraId="4C0366FC" w14:textId="77777777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 xml:space="preserve"> Ответственность за нарушение порядка организации и проведения массового мероприятия установлена Кодексом Республики Беларусь об административных правонарушениях. Статья 23.34 «Нарушение порядка организации или проведения массового мероприятия или пикетирования» названного кодекса гласит:</w:t>
      </w:r>
    </w:p>
    <w:p w14:paraId="3992A9AA" w14:textId="77777777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>1.</w:t>
      </w:r>
      <w:r w:rsidRPr="00EB3016">
        <w:rPr>
          <w:rFonts w:ascii="Times New Roman" w:hAnsi="Times New Roman" w:cs="Times New Roman"/>
          <w:sz w:val="30"/>
          <w:szCs w:val="30"/>
        </w:rPr>
        <w:tab/>
        <w:t xml:space="preserve">Нарушение установленного порядка организации или проведения собрания, митинга, уличного шествия, демонстрации, иного массового </w:t>
      </w:r>
      <w:r w:rsidRPr="00EB3016">
        <w:rPr>
          <w:rFonts w:ascii="Times New Roman" w:hAnsi="Times New Roman" w:cs="Times New Roman"/>
          <w:sz w:val="30"/>
          <w:szCs w:val="30"/>
        </w:rPr>
        <w:lastRenderedPageBreak/>
        <w:t>мероприятия или пикетирования – влечет предупреждение, или наложение штрафа в размере до тридцати базовых величин, или административный арест.</w:t>
      </w:r>
    </w:p>
    <w:p w14:paraId="4A83A99C" w14:textId="77777777" w:rsidR="008D0E4B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>2.</w:t>
      </w:r>
      <w:r w:rsidRPr="00EB3016">
        <w:rPr>
          <w:rFonts w:ascii="Times New Roman" w:hAnsi="Times New Roman" w:cs="Times New Roman"/>
          <w:sz w:val="30"/>
          <w:szCs w:val="30"/>
        </w:rPr>
        <w:tab/>
        <w:t>То же деяние, совершенное организатором собрания, митинга, уличного шествия, демонстрации, иного массового мероприятия или пикетирования, – влечет наложение штрафа в размере от двадцати до сорока базовых величин или административный арест.</w:t>
      </w:r>
    </w:p>
    <w:p w14:paraId="687481D6" w14:textId="380EB11F" w:rsidR="007E3C04" w:rsidRPr="00EB3016" w:rsidRDefault="008D0E4B" w:rsidP="00EB3016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EB3016">
        <w:rPr>
          <w:rFonts w:ascii="Times New Roman" w:hAnsi="Times New Roman" w:cs="Times New Roman"/>
          <w:sz w:val="30"/>
          <w:szCs w:val="30"/>
        </w:rPr>
        <w:t>3.</w:t>
      </w:r>
      <w:r w:rsidRPr="00EB3016">
        <w:rPr>
          <w:rFonts w:ascii="Times New Roman" w:hAnsi="Times New Roman" w:cs="Times New Roman"/>
          <w:sz w:val="30"/>
          <w:szCs w:val="30"/>
        </w:rPr>
        <w:tab/>
        <w:t>Деяния, предусмотренные частями первой и второй настоящей статьи, совершенные повторно в течение одного года после наложения административного взыскания за такие же нарушения, – влекут наложение штрафа в размере от двадцати до пятидесяти базовых величин или административный арест.</w:t>
      </w:r>
    </w:p>
    <w:sectPr w:rsidR="007E3C04" w:rsidRPr="00EB3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958EE"/>
    <w:multiLevelType w:val="multilevel"/>
    <w:tmpl w:val="F12E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37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E4B"/>
    <w:rsid w:val="007E3C04"/>
    <w:rsid w:val="008D0E4B"/>
    <w:rsid w:val="00DF3CB8"/>
    <w:rsid w:val="00EB3016"/>
    <w:rsid w:val="00EC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9D75"/>
  <w15:chartTrackingRefBased/>
  <w15:docId w15:val="{112429BC-1307-4CF7-9242-DBA75404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0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0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0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0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0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0E4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0E4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0E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0E4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0E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0E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0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D0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0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D0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0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0E4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0E4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D0E4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0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D0E4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D0E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3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2026-08-19T07:27:00Z</cp:lastPrinted>
  <dcterms:created xsi:type="dcterms:W3CDTF">2026-08-19T07:23:00Z</dcterms:created>
  <dcterms:modified xsi:type="dcterms:W3CDTF">2026-08-19T07:42:00Z</dcterms:modified>
</cp:coreProperties>
</file>